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0" text:style-name="Internet_20_link" text:visited-style-name="Visited_20_Internet_20_Link">
              <text:span text:style-name="ListLabel_20_28">
                <text:span text:style-name="T8">1 Afstemming participatieprocessen windenergie provincie Utrecht en gemeente Woerden (12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0"/>
        Afstemming participatieprocessen windenergie provincie Utrecht en gemeente Woerden (12 okt 2023)
        <text:bookmark-end text:name="3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12-10-2023 14:29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D23121065 RIB Afstemming participatieprocessen windenergie provincie Utrecht en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175,04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21065-RIB-Afstemming-participatieprocessen-windenergie-provincie-Utrecht-en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D23121055 Memo proces windenergie RES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708,45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D23121055-Memo-proces-windenergie-R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1" meta:character-count="604" meta:non-whitespace-character-count="5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1519167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1519167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